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C4DA64" w14:textId="23F07568" w:rsidR="00644BBD" w:rsidRDefault="00FF0DF2" w:rsidP="00644BBD">
      <w:pPr>
        <w:pStyle w:val="Body"/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</w:pPr>
      <w:r>
        <w:rPr>
          <w:rFonts w:eastAsia="Arial Unicode MS" w:cs="Arial Unicode MS"/>
          <w:noProof/>
          <w:lang w:val="en-US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1" locked="0" layoutInCell="1" allowOverlap="1" wp14:anchorId="797EA448" wp14:editId="0A7FC7BF">
            <wp:simplePos x="0" y="0"/>
            <wp:positionH relativeFrom="column">
              <wp:posOffset>-2344019</wp:posOffset>
            </wp:positionH>
            <wp:positionV relativeFrom="paragraph">
              <wp:posOffset>423545</wp:posOffset>
            </wp:positionV>
            <wp:extent cx="2249170" cy="842010"/>
            <wp:effectExtent l="0" t="0" r="0" b="0"/>
            <wp:wrapTight wrapText="bothSides">
              <wp:wrapPolygon edited="0">
                <wp:start x="0" y="0"/>
                <wp:lineTo x="0" y="21176"/>
                <wp:lineTo x="21466" y="21176"/>
                <wp:lineTo x="21466" y="0"/>
                <wp:lineTo x="0" y="0"/>
              </wp:wrapPolygon>
            </wp:wrapTight>
            <wp:docPr id="495535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35853" name="Picture 49553585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06" t="22923" r="11518" b="25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70" cy="84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BBD" w:rsidRPr="00644BBD"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>PUBLICATIONS</w:t>
      </w:r>
    </w:p>
    <w:p w14:paraId="57D5D2DF" w14:textId="1F192D6D" w:rsidR="00690F58" w:rsidRPr="00644BBD" w:rsidRDefault="00690F58" w:rsidP="00644BBD">
      <w:pPr>
        <w:pStyle w:val="Body"/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</w:pPr>
      <w:r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>Books</w:t>
      </w:r>
    </w:p>
    <w:p w14:paraId="76FD18A2" w14:textId="2AEDB138" w:rsidR="00644BBD" w:rsidRDefault="00644BBD" w:rsidP="00644BBD">
      <w:pPr>
        <w:pStyle w:val="Body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(2026: in press) </w:t>
      </w:r>
      <w:r w:rsidRPr="00975B0C">
        <w:rPr>
          <w:rFonts w:eastAsia="Arial Unicode MS" w:cs="Arial Unicode MS"/>
          <w:i/>
          <w:iCs/>
          <w:lang w:val="en-US"/>
        </w:rPr>
        <w:t>Reading in Prison: From Literature to Life</w:t>
      </w:r>
      <w:r>
        <w:rPr>
          <w:rFonts w:eastAsia="Arial Unicode MS" w:cs="Arial Unicode MS"/>
          <w:lang w:val="en-US"/>
        </w:rPr>
        <w:t>. Palgrave.</w:t>
      </w:r>
    </w:p>
    <w:p w14:paraId="32C04F9F" w14:textId="62FA7001" w:rsidR="00FF0DF2" w:rsidRDefault="00FF0DF2" w:rsidP="00644BBD">
      <w:pPr>
        <w:pStyle w:val="Body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(2024) (with Brian Walker) </w:t>
      </w:r>
      <w:r w:rsidRPr="00FF0DF2">
        <w:rPr>
          <w:rFonts w:eastAsia="Arial Unicode MS" w:cs="Arial Unicode MS"/>
          <w:i/>
          <w:iCs/>
          <w:lang w:val="en-US"/>
        </w:rPr>
        <w:t>Discourse Analysis: A Practical Introduction</w:t>
      </w:r>
      <w:r>
        <w:rPr>
          <w:rFonts w:eastAsia="Arial Unicode MS" w:cs="Arial Unicode MS"/>
          <w:lang w:val="en-US"/>
        </w:rPr>
        <w:t>. London: Routledge.</w:t>
      </w:r>
    </w:p>
    <w:p w14:paraId="7B96A47D" w14:textId="18F1B49B" w:rsidR="00690F58" w:rsidRPr="00690F58" w:rsidRDefault="00690F58" w:rsidP="00644BBD">
      <w:pPr>
        <w:pStyle w:val="Body"/>
        <w:rPr>
          <w:color w:val="000000" w:themeColor="text1"/>
        </w:rPr>
      </w:pPr>
      <w:r>
        <w:rPr>
          <w:rFonts w:eastAsia="Arial Unicode MS" w:cs="Arial Unicode MS"/>
        </w:rPr>
        <w:t>(</w:t>
      </w:r>
      <w:r w:rsidRPr="00CB3F9C">
        <w:rPr>
          <w:color w:val="000000" w:themeColor="text1"/>
        </w:rPr>
        <w:t>2011)</w:t>
      </w:r>
      <w:r w:rsidRPr="00CB3F9C">
        <w:rPr>
          <w:color w:val="000000" w:themeColor="text1"/>
          <w:lang w:val="en-US"/>
        </w:rPr>
        <w:t xml:space="preserve"> </w:t>
      </w:r>
      <w:r w:rsidRPr="00CB3F9C">
        <w:rPr>
          <w:i/>
          <w:iCs/>
          <w:color w:val="000000" w:themeColor="text1"/>
          <w:lang w:val="en-US"/>
        </w:rPr>
        <w:t>Style in the Renaissance: Language and Control in Early Modern England.</w:t>
      </w:r>
      <w:r w:rsidRPr="00CB3F9C">
        <w:rPr>
          <w:color w:val="000000" w:themeColor="text1"/>
          <w:lang w:val="en-US"/>
        </w:rPr>
        <w:t xml:space="preserve"> </w:t>
      </w:r>
      <w:r w:rsidRPr="00CB3F9C">
        <w:rPr>
          <w:color w:val="000000" w:themeColor="text1"/>
          <w:lang w:val="de-DE"/>
        </w:rPr>
        <w:t>London:</w:t>
      </w:r>
      <w:r w:rsidRPr="00CB3F9C">
        <w:rPr>
          <w:color w:val="000000" w:themeColor="text1"/>
        </w:rPr>
        <w:t xml:space="preserve"> Continuum.</w:t>
      </w:r>
    </w:p>
    <w:p w14:paraId="21A88B54" w14:textId="3564FB75" w:rsidR="00690F58" w:rsidRPr="00644BBD" w:rsidRDefault="00AF32CE" w:rsidP="00690F58">
      <w:pPr>
        <w:pStyle w:val="Body"/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</w:pPr>
      <w:r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>Peer-reviewed A</w:t>
      </w:r>
      <w:r w:rsidR="00690F58"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 xml:space="preserve">rticles &amp; Book </w:t>
      </w:r>
      <w:r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>C</w:t>
      </w:r>
      <w:r w:rsidR="00690F58">
        <w:rPr>
          <w:rFonts w:ascii="Avenir Next Condensed Demi Bold" w:eastAsia="Arial Unicode MS" w:hAnsi="Avenir Next Condensed Demi Bold" w:cs="Arial Unicode MS"/>
          <w:b/>
          <w:bCs/>
          <w:color w:val="0B769F" w:themeColor="accent4" w:themeShade="BF"/>
          <w:sz w:val="28"/>
          <w:szCs w:val="28"/>
          <w:lang w:val="en-US"/>
        </w:rPr>
        <w:t>hapters</w:t>
      </w:r>
    </w:p>
    <w:p w14:paraId="1569254E" w14:textId="77777777" w:rsidR="00644BBD" w:rsidRPr="00B55F6B" w:rsidRDefault="00644BBD" w:rsidP="00644BBD">
      <w:pPr>
        <w:pStyle w:val="Body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(2025) [with Kirsty Blewitt] ‘Police gaslighting in UK domestic abuse police reports. </w:t>
      </w:r>
      <w:r w:rsidRPr="0056703A">
        <w:rPr>
          <w:rFonts w:eastAsia="Arial Unicode MS" w:cs="Arial Unicode MS"/>
          <w:i/>
          <w:iCs/>
          <w:lang w:val="en-US"/>
        </w:rPr>
        <w:t>Discourse and Society</w:t>
      </w:r>
      <w:r w:rsidRPr="00462935">
        <w:rPr>
          <w:rFonts w:cs="Arial"/>
        </w:rPr>
        <w:t xml:space="preserve"> </w:t>
      </w:r>
    </w:p>
    <w:p w14:paraId="7DC8DE8D" w14:textId="77777777" w:rsidR="00644BBD" w:rsidRDefault="00644BBD" w:rsidP="00644BBD">
      <w:pPr>
        <w:pStyle w:val="Body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(2025) ‘Forensic Stylistics’, </w:t>
      </w:r>
      <w:r w:rsidRPr="0056703A">
        <w:rPr>
          <w:rFonts w:eastAsia="Arial Unicode MS" w:cs="Arial Unicode MS"/>
          <w:i/>
          <w:iCs/>
          <w:lang w:val="en-US"/>
        </w:rPr>
        <w:t>International Encyclopedia of Language and Linguistics</w:t>
      </w:r>
      <w:r w:rsidRPr="0056703A">
        <w:rPr>
          <w:rFonts w:eastAsia="Arial Unicode MS" w:cs="Arial Unicode MS"/>
          <w:lang w:val="en-US"/>
        </w:rPr>
        <w:t>, 3rd Edition</w:t>
      </w:r>
      <w:r>
        <w:rPr>
          <w:rFonts w:eastAsia="Arial Unicode MS" w:cs="Arial Unicode MS"/>
          <w:lang w:val="en-US"/>
        </w:rPr>
        <w:t>. Elsevier.</w:t>
      </w:r>
    </w:p>
    <w:p w14:paraId="058C9E07" w14:textId="77777777" w:rsidR="00644BBD" w:rsidRPr="00975B0C" w:rsidRDefault="00644BBD" w:rsidP="00644BBD">
      <w:pPr>
        <w:pStyle w:val="Body"/>
      </w:pPr>
      <w:r>
        <w:t xml:space="preserve">(2024) (with Brian Walker) </w:t>
      </w:r>
      <w:r w:rsidRPr="00975B0C">
        <w:rPr>
          <w:i/>
          <w:iCs/>
        </w:rPr>
        <w:t>Discourse Analysis: A Practical Introduction</w:t>
      </w:r>
      <w:r>
        <w:t>. London: Routledge.</w:t>
      </w:r>
    </w:p>
    <w:p w14:paraId="7E971A7A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(2023</w:t>
      </w:r>
      <w:r>
        <w:rPr>
          <w:rFonts w:eastAsia="Arial Unicode MS" w:cs="Arial Unicode MS"/>
          <w:lang w:val="en-US"/>
        </w:rPr>
        <w:t>) 'Forensic Stylistics', in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The Routledge Handbook of Stylistics</w:t>
      </w:r>
      <w:r>
        <w:rPr>
          <w:rFonts w:eastAsia="Arial Unicode MS" w:cs="Arial Unicode MS"/>
        </w:rPr>
        <w:t>. </w:t>
      </w:r>
      <w:r>
        <w:rPr>
          <w:rFonts w:eastAsia="Arial Unicode MS" w:cs="Arial Unicode MS"/>
          <w:lang w:val="en-US"/>
        </w:rPr>
        <w:t>Second Edition.</w:t>
      </w:r>
      <w:r>
        <w:rPr>
          <w:rFonts w:eastAsia="Arial Unicode MS" w:cs="Arial Unicode MS"/>
        </w:rPr>
        <w:t> Ed. Michael Burke. </w:t>
      </w:r>
      <w:r>
        <w:rPr>
          <w:rFonts w:eastAsia="Arial Unicode MS" w:cs="Arial Unicode MS"/>
          <w:lang w:val="en-US"/>
        </w:rPr>
        <w:t>London: Routledge.</w:t>
      </w:r>
      <w:r>
        <w:rPr>
          <w:rFonts w:eastAsia="Arial Unicode MS" w:cs="Arial Unicode MS"/>
        </w:rPr>
        <w:t> </w:t>
      </w:r>
    </w:p>
    <w:p w14:paraId="05DFB369" w14:textId="78CCC137" w:rsidR="00644BBD" w:rsidRPr="00820805" w:rsidRDefault="00644BBD" w:rsidP="00644BBD">
      <w:pPr>
        <w:pStyle w:val="Body"/>
      </w:pPr>
      <w:r>
        <w:t xml:space="preserve">(2023) ‘Functionalist Stylistics’, </w:t>
      </w:r>
      <w:r>
        <w:rPr>
          <w:rFonts w:eastAsia="Arial Unicode MS" w:cs="Arial Unicode MS"/>
          <w:lang w:val="en-US"/>
        </w:rPr>
        <w:t>in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The Routledge Handbook of Stylistics</w:t>
      </w:r>
      <w:r>
        <w:rPr>
          <w:rFonts w:eastAsia="Arial Unicode MS" w:cs="Arial Unicode MS"/>
        </w:rPr>
        <w:t>. </w:t>
      </w:r>
      <w:r>
        <w:rPr>
          <w:rFonts w:eastAsia="Arial Unicode MS" w:cs="Arial Unicode MS"/>
          <w:lang w:val="en-US"/>
        </w:rPr>
        <w:t>Second Edition.</w:t>
      </w:r>
      <w:r>
        <w:rPr>
          <w:rFonts w:eastAsia="Arial Unicode MS" w:cs="Arial Unicode MS"/>
        </w:rPr>
        <w:t> Ed. Michael Burke. </w:t>
      </w:r>
      <w:r>
        <w:rPr>
          <w:rFonts w:eastAsia="Arial Unicode MS" w:cs="Arial Unicode MS"/>
          <w:lang w:val="en-US"/>
        </w:rPr>
        <w:t>London: Routledge.</w:t>
      </w:r>
      <w:r>
        <w:rPr>
          <w:rFonts w:eastAsia="Arial Unicode MS" w:cs="Arial Unicode MS"/>
        </w:rPr>
        <w:t> </w:t>
      </w:r>
    </w:p>
    <w:p w14:paraId="7B0BA278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t xml:space="preserve">(2022) ‘Writing up or Writing off Domestic Violence Crimes: A Transitivity Analysis’, </w:t>
      </w:r>
      <w:r>
        <w:rPr>
          <w:rFonts w:ascii="Helvetica Neue" w:hAnsi="Helvetica Neue"/>
          <w:i/>
          <w:iCs/>
          <w:lang w:val="en-US"/>
        </w:rPr>
        <w:t>Language and Law 8(2)</w:t>
      </w:r>
      <w:r w:rsidRPr="009B426F">
        <w:rPr>
          <w:rFonts w:ascii="Arial" w:hAnsi="Arial" w:cs="Arial"/>
        </w:rPr>
        <w:t>: 48-69.</w:t>
      </w:r>
    </w:p>
    <w:p w14:paraId="1E17941E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(2021)</w:t>
      </w:r>
      <w:r>
        <w:rPr>
          <w:rFonts w:eastAsia="Arial Unicode MS" w:cs="Arial Unicode MS"/>
          <w:lang w:val="en-US"/>
        </w:rPr>
        <w:t xml:space="preserve"> ‘Police reporting can undermine domestic violence victims, language analysis shows’, </w:t>
      </w:r>
      <w:r>
        <w:rPr>
          <w:rFonts w:ascii="Helvetica Neue" w:hAnsi="Helvetica Neue"/>
          <w:i/>
          <w:iCs/>
          <w:lang w:val="en-US"/>
        </w:rPr>
        <w:t>The Conversation</w:t>
      </w:r>
      <w:r>
        <w:rPr>
          <w:rFonts w:eastAsia="Arial Unicode MS" w:cs="Arial Unicode MS"/>
          <w:lang w:val="en-US"/>
        </w:rPr>
        <w:t xml:space="preserve"> </w:t>
      </w:r>
      <w:hyperlink r:id="rId7" w:history="1">
        <w:r>
          <w:rPr>
            <w:rStyle w:val="Hyperlink0"/>
            <w:rFonts w:eastAsia="Arial Unicode MS" w:cs="Arial Unicode MS"/>
            <w:lang w:val="en-US"/>
          </w:rPr>
          <w:t>https://theconversation.com/police-reporting-can-undermine-domestic-violence-victims-language-analysis-shows-170931</w:t>
        </w:r>
      </w:hyperlink>
    </w:p>
    <w:p w14:paraId="099A16D2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t xml:space="preserve">(2021) ‘The Hillsborough disaster: a revealing analysis of the language in witness statements’, </w:t>
      </w:r>
      <w:r>
        <w:rPr>
          <w:rFonts w:ascii="Helvetica Neue" w:hAnsi="Helvetica Neue"/>
          <w:i/>
          <w:iCs/>
          <w:lang w:val="en-US"/>
        </w:rPr>
        <w:t>The Conversation</w:t>
      </w:r>
      <w:r>
        <w:rPr>
          <w:rFonts w:eastAsia="Arial Unicode MS" w:cs="Arial Unicode MS"/>
          <w:lang w:val="en-US"/>
        </w:rPr>
        <w:t>.</w:t>
      </w:r>
      <w:r>
        <w:rPr>
          <w:rFonts w:eastAsia="Arial Unicode MS" w:cs="Arial Unicode MS"/>
        </w:rPr>
        <w:t xml:space="preserve"> </w:t>
      </w:r>
      <w:hyperlink r:id="rId8" w:history="1">
        <w:r>
          <w:rPr>
            <w:rStyle w:val="Hyperlink0"/>
            <w:rFonts w:eastAsia="Arial Unicode MS" w:cs="Arial Unicode MS"/>
            <w:lang w:val="en-US"/>
          </w:rPr>
          <w:t>https://theconversation.com/hillsborough-disaster-a-revealing-analysis-of-the-language-in-witness-statements-161715</w:t>
        </w:r>
      </w:hyperlink>
    </w:p>
    <w:p w14:paraId="776A3A8C" w14:textId="77777777" w:rsidR="00644BBD" w:rsidRPr="009E0C7C" w:rsidRDefault="00644BBD" w:rsidP="00644BBD">
      <w:pPr>
        <w:pStyle w:val="Body"/>
      </w:pPr>
      <w:r>
        <w:rPr>
          <w:rFonts w:eastAsia="Arial Unicode MS" w:cs="Arial Unicode MS"/>
          <w:lang w:val="en-US"/>
        </w:rPr>
        <w:t>(2021) [with Yufang Ho and Sara Bartl]: 'Worlds of evidence: Visualizing patterns in witness statements in the aftermath of the Hillsborough football stadium disaster'.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 xml:space="preserve">English Text Construction, </w:t>
      </w:r>
      <w:r w:rsidRPr="009E0C7C">
        <w:rPr>
          <w:rFonts w:ascii="Helvetica Neue" w:hAnsi="Helvetica Neue"/>
          <w:lang w:val="en-US"/>
        </w:rPr>
        <w:t>14(1): 25</w:t>
      </w:r>
      <w:r w:rsidRPr="009E0C7C">
        <w:rPr>
          <w:rFonts w:ascii="Helvetica Neue" w:hAnsi="Helvetica Neue"/>
        </w:rPr>
        <w:t>–67</w:t>
      </w:r>
      <w:r w:rsidRPr="009E0C7C">
        <w:rPr>
          <w:rFonts w:ascii="Helvetica Neue" w:eastAsia="Arial Unicode MS" w:hAnsi="Helvetica Neue" w:cs="Arial Unicode MS"/>
        </w:rPr>
        <w:t>.</w:t>
      </w:r>
    </w:p>
    <w:p w14:paraId="4154F8E8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(2021</w:t>
      </w:r>
      <w:r>
        <w:rPr>
          <w:rFonts w:eastAsia="Arial Unicode MS" w:cs="Arial Unicode MS"/>
          <w:lang w:val="en-US"/>
        </w:rPr>
        <w:t>) [with Nick Lynn] 'Additions, Omissions, and Transformations in Institutional 'Retellings' of Domestic Violence cases,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Language and Law</w:t>
      </w:r>
    </w:p>
    <w:p w14:paraId="73DDB345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</w:t>
      </w:r>
      <w:r>
        <w:rPr>
          <w:rFonts w:eastAsia="Arial Unicode MS" w:cs="Arial Unicode MS"/>
          <w:lang w:val="en-US"/>
        </w:rPr>
        <w:t>2020) 'Retelling Hillsborough', in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Narrative Retellings: A Stylistic Approach</w:t>
      </w:r>
      <w:r>
        <w:rPr>
          <w:rFonts w:eastAsia="Arial Unicode MS" w:cs="Arial Unicode MS"/>
          <w:lang w:val="pt-PT"/>
        </w:rPr>
        <w:t xml:space="preserve">, Marina </w:t>
      </w:r>
      <w:proofErr w:type="spellStart"/>
      <w:r>
        <w:rPr>
          <w:rFonts w:eastAsia="Arial Unicode MS" w:cs="Arial Unicode MS"/>
          <w:lang w:val="pt-PT"/>
        </w:rPr>
        <w:t>Lambrou</w:t>
      </w:r>
      <w:proofErr w:type="spellEnd"/>
      <w:r>
        <w:rPr>
          <w:rFonts w:eastAsia="Arial Unicode MS" w:cs="Arial Unicode MS"/>
          <w:lang w:val="pt-PT"/>
        </w:rPr>
        <w:t xml:space="preserve"> (ed.) </w:t>
      </w:r>
      <w:proofErr w:type="spellStart"/>
      <w:r>
        <w:rPr>
          <w:rFonts w:eastAsia="Arial Unicode MS" w:cs="Arial Unicode MS"/>
          <w:lang w:val="pt-PT"/>
        </w:rPr>
        <w:t>Bloomsbury</w:t>
      </w:r>
      <w:proofErr w:type="spellEnd"/>
      <w:r>
        <w:rPr>
          <w:rFonts w:eastAsia="Arial Unicode MS" w:cs="Arial Unicode MS"/>
          <w:lang w:val="pt-PT"/>
        </w:rPr>
        <w:t xml:space="preserve"> </w:t>
      </w:r>
      <w:proofErr w:type="spellStart"/>
      <w:r>
        <w:rPr>
          <w:rFonts w:eastAsia="Arial Unicode MS" w:cs="Arial Unicode MS"/>
          <w:lang w:val="pt-PT"/>
        </w:rPr>
        <w:t>Press</w:t>
      </w:r>
      <w:proofErr w:type="spellEnd"/>
      <w:r>
        <w:rPr>
          <w:rFonts w:eastAsia="Arial Unicode MS" w:cs="Arial Unicode MS"/>
          <w:lang w:val="en-US"/>
        </w:rPr>
        <w:t>, pp. 143–162.</w:t>
      </w:r>
    </w:p>
    <w:p w14:paraId="1B3359DA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lastRenderedPageBreak/>
        <w:t>(2020) "'I loved the stories, they weren't boring":</w:t>
      </w:r>
      <w:r>
        <w:rPr>
          <w:rFonts w:eastAsia="Arial Unicode MS" w:cs="Arial Unicode MS"/>
        </w:rPr>
        <w:t> </w:t>
      </w:r>
      <w:r>
        <w:rPr>
          <w:rFonts w:eastAsia="Arial Unicode MS" w:cs="Arial Unicode MS"/>
          <w:lang w:val="en-US"/>
        </w:rPr>
        <w:t xml:space="preserve">Narrative Gaps, the </w:t>
      </w:r>
      <w:proofErr w:type="spellStart"/>
      <w:r>
        <w:rPr>
          <w:rFonts w:eastAsia="Arial Unicode MS" w:cs="Arial Unicode MS"/>
          <w:lang w:val="en-US"/>
        </w:rPr>
        <w:t>disnarrated</w:t>
      </w:r>
      <w:proofErr w:type="spellEnd"/>
      <w:r>
        <w:rPr>
          <w:rFonts w:eastAsia="Arial Unicode MS" w:cs="Arial Unicode MS"/>
          <w:lang w:val="en-US"/>
        </w:rPr>
        <w:t>, and the significance of style in prison reading groups', in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The Edinburgh History of Reading:</w:t>
      </w:r>
      <w:r>
        <w:rPr>
          <w:rFonts w:ascii="Helvetica Neue" w:hAnsi="Helvetica Neue"/>
          <w:i/>
          <w:iCs/>
        </w:rPr>
        <w:t> </w:t>
      </w:r>
      <w:r>
        <w:rPr>
          <w:rFonts w:ascii="Helvetica Neue" w:hAnsi="Helvetica Neue"/>
          <w:i/>
          <w:iCs/>
          <w:lang w:val="en-US"/>
        </w:rPr>
        <w:t xml:space="preserve">A World Survey from Antiquity to the </w:t>
      </w:r>
      <w:proofErr w:type="gramStart"/>
      <w:r>
        <w:rPr>
          <w:rFonts w:ascii="Helvetica Neue" w:hAnsi="Helvetica Neue"/>
          <w:i/>
          <w:iCs/>
          <w:lang w:val="en-US"/>
        </w:rPr>
        <w:t>Present</w:t>
      </w:r>
      <w:r>
        <w:rPr>
          <w:rFonts w:ascii="Helvetica Neue" w:hAnsi="Helvetica Neue"/>
          <w:i/>
          <w:iCs/>
        </w:rPr>
        <w:t> </w:t>
      </w:r>
      <w:r>
        <w:rPr>
          <w:rFonts w:eastAsia="Arial Unicode MS" w:cs="Arial Unicode MS"/>
        </w:rPr>
        <w:t> </w:t>
      </w:r>
      <w:r>
        <w:rPr>
          <w:rFonts w:eastAsia="Arial Unicode MS" w:cs="Arial Unicode MS"/>
          <w:lang w:val="en-US"/>
        </w:rPr>
        <w:t>(</w:t>
      </w:r>
      <w:proofErr w:type="gramEnd"/>
      <w:r>
        <w:rPr>
          <w:rFonts w:eastAsia="Arial Unicode MS" w:cs="Arial Unicode MS"/>
          <w:lang w:val="en-US"/>
        </w:rPr>
        <w:t>eds), Mary Hammond and Jonathan Rose.</w:t>
      </w:r>
      <w:r>
        <w:rPr>
          <w:rFonts w:eastAsia="Arial Unicode MS" w:cs="Arial Unicode MS"/>
        </w:rPr>
        <w:t> </w:t>
      </w:r>
      <w:r>
        <w:rPr>
          <w:rFonts w:eastAsia="Arial Unicode MS" w:cs="Arial Unicode MS"/>
          <w:lang w:val="en-US"/>
        </w:rPr>
        <w:t>Edinburgh: Edinburgh University Press, pp. 333–350.</w:t>
      </w:r>
    </w:p>
    <w:p w14:paraId="1C0AB65F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t>(2018) 'No ordinary crowd': Foregrounding a 'hooligan schema' in the construction of witness narratives following the Hillsborough football stadium disaster',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Discourse and Society</w:t>
      </w:r>
      <w:r>
        <w:rPr>
          <w:rFonts w:eastAsia="Arial Unicode MS" w:cs="Arial Unicode MS"/>
        </w:rPr>
        <w:t>, 29(3)</w:t>
      </w:r>
      <w:r>
        <w:rPr>
          <w:rFonts w:eastAsia="Arial Unicode MS" w:cs="Arial Unicode MS"/>
          <w:lang w:val="en-US"/>
        </w:rPr>
        <w:t>:</w:t>
      </w:r>
      <w:r>
        <w:rPr>
          <w:rFonts w:eastAsia="Arial Unicode MS" w:cs="Arial Unicode MS"/>
        </w:rPr>
        <w:t xml:space="preserve"> 237–255.</w:t>
      </w:r>
    </w:p>
    <w:p w14:paraId="62031A80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(2017)</w:t>
      </w:r>
      <w:r>
        <w:rPr>
          <w:rFonts w:eastAsia="Arial Unicode MS" w:cs="Arial Unicode MS"/>
          <w:lang w:val="en-US"/>
        </w:rPr>
        <w:t xml:space="preserve"> Canning, P. and</w:t>
      </w:r>
      <w:r>
        <w:rPr>
          <w:rFonts w:eastAsia="Arial Unicode MS" w:cs="Arial Unicode MS"/>
          <w:lang w:val="fr-FR"/>
        </w:rPr>
        <w:t xml:space="preserve"> Simpson, P., </w:t>
      </w:r>
      <w:r>
        <w:rPr>
          <w:rFonts w:eastAsia="Arial Unicode MS" w:cs="Arial Unicode MS"/>
          <w:rtl/>
        </w:rPr>
        <w:t>‘</w:t>
      </w:r>
      <w:r>
        <w:rPr>
          <w:rFonts w:eastAsia="Arial Unicode MS" w:cs="Arial Unicode MS"/>
          <w:lang w:val="en-US"/>
        </w:rPr>
        <w:t>Chicken and Egg Stylistics: From Lexical Semantics to Conceptual Integration Theory</w:t>
      </w:r>
      <w:r>
        <w:rPr>
          <w:rFonts w:eastAsia="Arial Unicode MS" w:cs="Arial Unicode MS"/>
          <w:rtl/>
        </w:rPr>
        <w:t xml:space="preserve">’ </w:t>
      </w:r>
      <w:r>
        <w:rPr>
          <w:rFonts w:eastAsia="Arial Unicode MS" w:cs="Arial Unicode MS"/>
          <w:lang w:val="en-US"/>
        </w:rPr>
        <w:t xml:space="preserve">(originally published in 2012), in M. Burke, ed. </w:t>
      </w:r>
      <w:r>
        <w:rPr>
          <w:rFonts w:ascii="Helvetica Neue" w:hAnsi="Helvetica Neue"/>
          <w:i/>
          <w:iCs/>
          <w:lang w:val="en-US"/>
        </w:rPr>
        <w:t>Stylistics</w:t>
      </w:r>
      <w:r>
        <w:rPr>
          <w:rFonts w:eastAsia="Arial Unicode MS" w:cs="Arial Unicode MS"/>
          <w:lang w:val="en-US"/>
        </w:rPr>
        <w:t>: [Critical Concepts in Linguistics Series], Routledge, London, pp. 181–</w:t>
      </w:r>
      <w:r>
        <w:rPr>
          <w:rFonts w:eastAsia="Arial Unicode MS" w:cs="Arial Unicode MS"/>
        </w:rPr>
        <w:t>199.  </w:t>
      </w:r>
    </w:p>
    <w:p w14:paraId="2C1C7EFC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t>(2017</w:t>
      </w:r>
      <w:r>
        <w:rPr>
          <w:rFonts w:eastAsia="Arial Unicode MS" w:cs="Arial Unicode MS"/>
        </w:rPr>
        <w:t>)</w:t>
      </w:r>
      <w:r>
        <w:rPr>
          <w:rFonts w:eastAsia="Arial Unicode MS" w:cs="Arial Unicode MS"/>
          <w:lang w:val="en-US"/>
        </w:rPr>
        <w:t xml:space="preserve"> [with Sara Whiteley]. Editor of Special Issue on Reader Response. </w:t>
      </w:r>
      <w:r>
        <w:rPr>
          <w:rFonts w:ascii="Helvetica Neue" w:hAnsi="Helvetica Neue"/>
          <w:i/>
          <w:iCs/>
          <w:lang w:val="en-US"/>
        </w:rPr>
        <w:t>Language and Literature</w:t>
      </w:r>
    </w:p>
    <w:p w14:paraId="5C406542" w14:textId="77777777" w:rsidR="00644BBD" w:rsidRDefault="00644BBD" w:rsidP="00644BBD">
      <w:pPr>
        <w:pStyle w:val="Body"/>
      </w:pPr>
      <w:r>
        <w:rPr>
          <w:rFonts w:eastAsia="Arial Unicode MS" w:cs="Arial Unicode MS"/>
          <w:lang w:val="en-US"/>
        </w:rPr>
        <w:t xml:space="preserve">(2017) [with Sara Whiteley] ‘Reader response research in stylistics’, </w:t>
      </w:r>
      <w:r>
        <w:rPr>
          <w:rFonts w:ascii="Helvetica Neue" w:hAnsi="Helvetica Neue"/>
          <w:i/>
          <w:iCs/>
          <w:lang w:val="en-US"/>
        </w:rPr>
        <w:t>Language and Literature</w:t>
      </w:r>
      <w:r>
        <w:rPr>
          <w:rFonts w:eastAsia="Arial Unicode MS" w:cs="Arial Unicode MS"/>
          <w:lang w:val="en-US"/>
        </w:rPr>
        <w:t xml:space="preserve"> (special issue) </w:t>
      </w:r>
      <w:r>
        <w:rPr>
          <w:rFonts w:eastAsia="Arial Unicode MS" w:cs="Arial Unicode MS"/>
        </w:rPr>
        <w:t>26(2)</w:t>
      </w:r>
      <w:r>
        <w:rPr>
          <w:rFonts w:eastAsia="Arial Unicode MS" w:cs="Arial Unicode MS"/>
          <w:lang w:val="en-US"/>
        </w:rPr>
        <w:t>:</w:t>
      </w:r>
      <w:r>
        <w:rPr>
          <w:rFonts w:eastAsia="Arial Unicode MS" w:cs="Arial Unicode MS"/>
        </w:rPr>
        <w:t xml:space="preserve"> 71-87</w:t>
      </w:r>
    </w:p>
    <w:p w14:paraId="2D797B68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</w:t>
      </w:r>
      <w:r>
        <w:rPr>
          <w:rFonts w:eastAsia="Arial Unicode MS" w:cs="Arial Unicode MS"/>
          <w:lang w:val="en-US"/>
        </w:rPr>
        <w:t>2</w:t>
      </w:r>
      <w:r>
        <w:rPr>
          <w:rFonts w:eastAsia="Arial Unicode MS" w:cs="Arial Unicode MS"/>
        </w:rPr>
        <w:t xml:space="preserve">017)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 xml:space="preserve">Text-World Theory and </w:t>
      </w:r>
      <w:proofErr w:type="gramStart"/>
      <w:r>
        <w:rPr>
          <w:rFonts w:eastAsia="Arial Unicode MS" w:cs="Arial Unicode MS"/>
          <w:lang w:val="en-US"/>
        </w:rPr>
        <w:t>Real World</w:t>
      </w:r>
      <w:proofErr w:type="gramEnd"/>
      <w:r>
        <w:rPr>
          <w:rFonts w:eastAsia="Arial Unicode MS" w:cs="Arial Unicode MS"/>
          <w:lang w:val="en-US"/>
        </w:rPr>
        <w:t xml:space="preserve"> Readers in Prison Reading Groups</w:t>
      </w:r>
      <w:r>
        <w:rPr>
          <w:rFonts w:eastAsia="Arial Unicode MS" w:cs="Arial Unicode MS"/>
        </w:rPr>
        <w:t>”</w:t>
      </w:r>
      <w:r>
        <w:rPr>
          <w:rFonts w:eastAsia="Arial Unicode MS" w:cs="Arial Unicode MS"/>
          <w:lang w:val="en-US"/>
        </w:rPr>
        <w:t xml:space="preserve">, </w:t>
      </w:r>
      <w:r>
        <w:rPr>
          <w:rFonts w:ascii="Helvetica Neue" w:hAnsi="Helvetica Neue"/>
          <w:i/>
          <w:iCs/>
          <w:lang w:val="en-US"/>
        </w:rPr>
        <w:t xml:space="preserve">Language and Literature </w:t>
      </w:r>
      <w:r>
        <w:rPr>
          <w:rFonts w:eastAsia="Arial Unicode MS" w:cs="Arial Unicode MS"/>
          <w:lang w:val="en-US"/>
        </w:rPr>
        <w:t xml:space="preserve">(special issue) 26(2): </w:t>
      </w:r>
      <w:r>
        <w:rPr>
          <w:rFonts w:eastAsia="Arial Unicode MS" w:cs="Arial Unicode MS"/>
        </w:rPr>
        <w:t>172-187</w:t>
      </w:r>
      <w:r>
        <w:rPr>
          <w:rFonts w:eastAsia="Arial Unicode MS" w:cs="Arial Unicode MS"/>
          <w:lang w:val="en-US"/>
        </w:rPr>
        <w:t xml:space="preserve"> </w:t>
      </w:r>
    </w:p>
    <w:p w14:paraId="288003DF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>(2013)</w:t>
      </w:r>
      <w:r>
        <w:rPr>
          <w:rFonts w:eastAsia="Arial Unicode MS" w:cs="Arial Unicode MS"/>
          <w:lang w:val="en-US"/>
        </w:rPr>
        <w:t xml:space="preserve"> [with P. Simpson]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>Action and Event</w:t>
      </w:r>
      <w:r>
        <w:rPr>
          <w:rFonts w:eastAsia="Arial Unicode MS" w:cs="Arial Unicode MS"/>
        </w:rPr>
        <w:t xml:space="preserve">” in </w:t>
      </w:r>
      <w:r>
        <w:rPr>
          <w:rFonts w:ascii="Helvetica Neue" w:hAnsi="Helvetica Neue"/>
          <w:i/>
          <w:iCs/>
          <w:lang w:val="en-US"/>
        </w:rPr>
        <w:t>The Handbook of Stylistics</w:t>
      </w:r>
      <w:r>
        <w:rPr>
          <w:rFonts w:eastAsia="Arial Unicode MS" w:cs="Arial Unicode MS"/>
          <w:lang w:val="en-US"/>
        </w:rPr>
        <w:t>, eds. Peter Stockwell and Sara Whiteley. Cambridge: Cambridge University Press.</w:t>
      </w:r>
    </w:p>
    <w:p w14:paraId="5221599A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(2013):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>Functionalist Stylistics</w:t>
      </w:r>
      <w:r>
        <w:rPr>
          <w:rFonts w:eastAsia="Arial Unicode MS" w:cs="Arial Unicode MS"/>
        </w:rPr>
        <w:t>”</w:t>
      </w:r>
      <w:r>
        <w:rPr>
          <w:rFonts w:eastAsia="Arial Unicode MS" w:cs="Arial Unicode MS"/>
          <w:lang w:val="it-IT"/>
        </w:rPr>
        <w:t xml:space="preserve">, in </w:t>
      </w:r>
      <w:r>
        <w:rPr>
          <w:rFonts w:ascii="Helvetica Neue" w:hAnsi="Helvetica Neue"/>
          <w:i/>
          <w:iCs/>
          <w:lang w:val="en-US"/>
        </w:rPr>
        <w:t>The Routledge Handbook of Stylistics</w:t>
      </w:r>
      <w:r>
        <w:rPr>
          <w:rFonts w:eastAsia="Arial Unicode MS" w:cs="Arial Unicode MS"/>
          <w:lang w:val="en-US"/>
        </w:rPr>
        <w:t>, ed. Michael Burke. London: Routledge.</w:t>
      </w:r>
    </w:p>
    <w:p w14:paraId="64774FBF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(2012): </w:t>
      </w:r>
      <w:r>
        <w:rPr>
          <w:rFonts w:eastAsia="Arial Unicode MS" w:cs="Arial Unicode MS"/>
          <w:rtl/>
        </w:rPr>
        <w:t>“‘</w:t>
      </w:r>
      <w:r>
        <w:rPr>
          <w:rFonts w:eastAsia="Arial Unicode MS" w:cs="Arial Unicode MS"/>
          <w:lang w:val="en-US"/>
        </w:rPr>
        <w:t>For I must nothing be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  <w:lang w:val="en-US"/>
        </w:rPr>
        <w:t>: Richard II and the Double-Body of the Sign in Early Modern England</w:t>
      </w:r>
      <w:r>
        <w:rPr>
          <w:rFonts w:eastAsia="Arial Unicode MS" w:cs="Arial Unicode MS"/>
        </w:rPr>
        <w:t xml:space="preserve">”, </w:t>
      </w:r>
      <w:r>
        <w:rPr>
          <w:rFonts w:ascii="Helvetica Neue" w:hAnsi="Helvetica Neue"/>
          <w:i/>
          <w:iCs/>
          <w:lang w:val="en-US"/>
        </w:rPr>
        <w:t>Critical Survey</w:t>
      </w:r>
      <w:r>
        <w:rPr>
          <w:rFonts w:eastAsia="Arial Unicode MS" w:cs="Arial Unicode MS"/>
        </w:rPr>
        <w:t>, 24 (3): 1-22.</w:t>
      </w:r>
    </w:p>
    <w:p w14:paraId="503B3451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(2012): </w:t>
      </w:r>
      <w:r>
        <w:rPr>
          <w:rFonts w:eastAsia="Arial Unicode MS" w:cs="Arial Unicode MS"/>
          <w:rtl/>
        </w:rPr>
        <w:t>“‘</w:t>
      </w:r>
      <w:r>
        <w:rPr>
          <w:rFonts w:eastAsia="Arial Unicode MS" w:cs="Arial Unicode MS"/>
          <w:lang w:val="en-US"/>
        </w:rPr>
        <w:t>Fatal Visions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  <w:lang w:val="en-US"/>
        </w:rPr>
        <w:t>: The Image as Actor on the Early Modern Stage</w:t>
      </w:r>
      <w:r>
        <w:rPr>
          <w:rFonts w:eastAsia="Arial Unicode MS" w:cs="Arial Unicode MS"/>
        </w:rPr>
        <w:t>”, in</w:t>
      </w:r>
      <w:r>
        <w:rPr>
          <w:rFonts w:ascii="Helvetica Neue" w:hAnsi="Helvetica Neue"/>
          <w:i/>
          <w:iCs/>
          <w:lang w:val="en-US"/>
        </w:rPr>
        <w:t xml:space="preserve"> Early Modern Drama and the Politics of Biblical Reading</w:t>
      </w:r>
      <w:r>
        <w:rPr>
          <w:rFonts w:eastAsia="Arial Unicode MS" w:cs="Arial Unicode MS"/>
          <w:lang w:val="it-IT"/>
        </w:rPr>
        <w:t xml:space="preserve">, ed. Adrian Streete. London: </w:t>
      </w:r>
      <w:proofErr w:type="spellStart"/>
      <w:r>
        <w:rPr>
          <w:rFonts w:eastAsia="Arial Unicode MS" w:cs="Arial Unicode MS"/>
          <w:lang w:val="it-IT"/>
        </w:rPr>
        <w:t>Palgrave</w:t>
      </w:r>
      <w:proofErr w:type="spellEnd"/>
      <w:r>
        <w:rPr>
          <w:rFonts w:eastAsia="Arial Unicode MS" w:cs="Arial Unicode MS"/>
          <w:lang w:val="it-IT"/>
        </w:rPr>
        <w:t xml:space="preserve"> Macmillan, 68-86.</w:t>
      </w:r>
    </w:p>
    <w:p w14:paraId="0A52F0C7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(2012):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>Chicken and Egg Stylistics: From Lexical Semantics to Conceptual Integration Theory</w:t>
      </w:r>
      <w:r>
        <w:rPr>
          <w:rFonts w:eastAsia="Arial Unicode MS" w:cs="Arial Unicode MS"/>
        </w:rPr>
        <w:t xml:space="preserve">” </w:t>
      </w:r>
      <w:r>
        <w:rPr>
          <w:rFonts w:eastAsia="Arial Unicode MS" w:cs="Arial Unicode MS"/>
          <w:lang w:val="en-US"/>
        </w:rPr>
        <w:t xml:space="preserve">[with P. Simpson], </w:t>
      </w:r>
      <w:r>
        <w:rPr>
          <w:rFonts w:ascii="Helvetica Neue" w:hAnsi="Helvetica Neue"/>
          <w:i/>
          <w:iCs/>
          <w:lang w:val="en-US"/>
        </w:rPr>
        <w:t>Current Trends in Pedagogical Stylistics</w:t>
      </w:r>
      <w:r>
        <w:rPr>
          <w:rFonts w:eastAsia="Arial Unicode MS" w:cs="Arial Unicode MS"/>
          <w:lang w:val="en-US"/>
        </w:rPr>
        <w:t>, Szilvia Csabi, Lara Week and Judit Zerkowitz. New York and London: Continuum, 24-44.</w:t>
      </w:r>
    </w:p>
    <w:p w14:paraId="2AEBC49B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(2012):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>Poetic Justice: A Narrative of Belfast Breakthroughs</w:t>
      </w:r>
      <w:r>
        <w:rPr>
          <w:rFonts w:eastAsia="Arial Unicode MS" w:cs="Arial Unicode MS"/>
        </w:rPr>
        <w:t xml:space="preserve">”, </w:t>
      </w:r>
      <w:r>
        <w:rPr>
          <w:rFonts w:ascii="Helvetica Neue" w:hAnsi="Helvetica Neue"/>
          <w:i/>
          <w:iCs/>
          <w:lang w:val="en-US"/>
        </w:rPr>
        <w:t>The Reader</w:t>
      </w:r>
      <w:r>
        <w:rPr>
          <w:rFonts w:eastAsia="Arial Unicode MS" w:cs="Arial Unicode MS"/>
        </w:rPr>
        <w:t>, 48: 59-65</w:t>
      </w:r>
    </w:p>
    <w:p w14:paraId="4F899BE6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(2008): 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  <w:lang w:val="en-US"/>
        </w:rPr>
        <w:t>The Bodie and the Letters Both</w:t>
      </w:r>
      <w:r>
        <w:rPr>
          <w:rFonts w:eastAsia="Arial Unicode MS" w:cs="Arial Unicode MS"/>
          <w:rtl/>
        </w:rPr>
        <w:t>’</w:t>
      </w:r>
      <w:r>
        <w:rPr>
          <w:rFonts w:eastAsia="Arial Unicode MS" w:cs="Arial Unicode MS"/>
          <w:lang w:val="en-US"/>
        </w:rPr>
        <w:t>: Blending the Rules of Early Modern Religion</w:t>
      </w:r>
      <w:r>
        <w:rPr>
          <w:rFonts w:eastAsia="Arial Unicode MS" w:cs="Arial Unicode MS"/>
        </w:rPr>
        <w:t>”,</w:t>
      </w:r>
      <w:r>
        <w:rPr>
          <w:rFonts w:ascii="Helvetica Neue" w:hAnsi="Helvetica Neue"/>
          <w:i/>
          <w:iCs/>
          <w:lang w:val="en-US"/>
        </w:rPr>
        <w:t xml:space="preserve"> Language and Literature</w:t>
      </w:r>
      <w:r>
        <w:rPr>
          <w:rFonts w:eastAsia="Arial Unicode MS" w:cs="Arial Unicode MS"/>
        </w:rPr>
        <w:t>, 17 (3): 187-203.</w:t>
      </w:r>
    </w:p>
    <w:p w14:paraId="18658BEC" w14:textId="77777777" w:rsidR="009342EA" w:rsidRDefault="009342EA" w:rsidP="00690F58">
      <w:pPr>
        <w:pStyle w:val="Heading"/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</w:pPr>
    </w:p>
    <w:p w14:paraId="752A799A" w14:textId="77777777" w:rsidR="009342EA" w:rsidRDefault="009342EA" w:rsidP="00690F58">
      <w:pPr>
        <w:pStyle w:val="Heading"/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</w:pPr>
    </w:p>
    <w:p w14:paraId="334CAB75" w14:textId="0AB5A292" w:rsidR="00690F58" w:rsidRPr="00644BBD" w:rsidRDefault="00690F58" w:rsidP="00690F58">
      <w:pPr>
        <w:pStyle w:val="Heading"/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</w:pPr>
      <w:r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  <w:t xml:space="preserve">National Policy &amp; Guidance </w:t>
      </w:r>
    </w:p>
    <w:p w14:paraId="6C87AA7F" w14:textId="283C7B23" w:rsidR="00690F58" w:rsidRDefault="00690F58" w:rsidP="00690F58">
      <w:pPr>
        <w:pStyle w:val="Body"/>
        <w:rPr>
          <w:rFonts w:cs="Arial Unicode MS"/>
        </w:rPr>
      </w:pPr>
      <w:r>
        <w:rPr>
          <w:rFonts w:cs="Arial Unicode MS"/>
        </w:rPr>
        <w:t xml:space="preserve">(2026 In press) (with Sharon Baker) </w:t>
      </w:r>
      <w:r w:rsidRPr="005C046F">
        <w:rPr>
          <w:rFonts w:cs="Arial Unicode MS"/>
          <w:i/>
          <w:iCs/>
        </w:rPr>
        <w:t>Language Matters: Responding to Domestic Abuse</w:t>
      </w:r>
      <w:r>
        <w:rPr>
          <w:rFonts w:cs="Arial Unicode MS"/>
        </w:rPr>
        <w:t>. National Centre for Violence against Women and Girls and Public Protection. College of Policing.</w:t>
      </w:r>
    </w:p>
    <w:p w14:paraId="076099B1" w14:textId="0DA1FA7C" w:rsidR="00690F58" w:rsidRPr="00690F58" w:rsidRDefault="00690F58" w:rsidP="00690F58">
      <w:pPr>
        <w:pStyle w:val="Body"/>
      </w:pPr>
      <w:r>
        <w:t xml:space="preserve">(2024) Independent Office for Police Conduct (IOPC). </w:t>
      </w:r>
      <w:r w:rsidRPr="007A296E">
        <w:rPr>
          <w:i/>
          <w:iCs/>
        </w:rPr>
        <w:t>Ending victim blaming in the context of violence against women and girls</w:t>
      </w:r>
      <w:r>
        <w:rPr>
          <w:i/>
          <w:iCs/>
        </w:rPr>
        <w:t xml:space="preserve">: </w:t>
      </w:r>
      <w:r w:rsidRPr="007A296E">
        <w:rPr>
          <w:i/>
          <w:iCs/>
        </w:rPr>
        <w:t>Why language, attitudes, and behaviours matter</w:t>
      </w:r>
      <w:r>
        <w:t xml:space="preserve">. </w:t>
      </w:r>
    </w:p>
    <w:p w14:paraId="596B1DF6" w14:textId="68AA933B" w:rsidR="00690F58" w:rsidRPr="00644BBD" w:rsidRDefault="00690F58" w:rsidP="00690F58">
      <w:pPr>
        <w:pStyle w:val="Heading"/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</w:pPr>
      <w:r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  <w:t>Independent Panel Reports</w:t>
      </w:r>
    </w:p>
    <w:p w14:paraId="2BA4BCEE" w14:textId="77777777" w:rsidR="00690F58" w:rsidRDefault="00690F58" w:rsidP="00690F58">
      <w:pPr>
        <w:pStyle w:val="Body"/>
        <w:rPr>
          <w:rFonts w:eastAsia="Arial Unicode MS" w:cs="Arial Unicode MS"/>
          <w:lang w:val="en-US"/>
        </w:rPr>
      </w:pPr>
      <w:r>
        <w:rPr>
          <w:rFonts w:eastAsia="Arial Unicode MS" w:cs="Arial Unicode MS"/>
          <w:lang w:val="en-US"/>
        </w:rPr>
        <w:t xml:space="preserve">(2026) </w:t>
      </w:r>
      <w:r w:rsidRPr="009B6F12">
        <w:rPr>
          <w:rFonts w:eastAsia="Arial Unicode MS" w:cs="Arial Unicode MS"/>
          <w:i/>
          <w:iCs/>
          <w:lang w:val="en-US"/>
        </w:rPr>
        <w:t>Independent Panel Report investigating Mother and Baby Institutions, Magdalene Laundries, Workhouses, and their Pathways and Practices</w:t>
      </w:r>
      <w:r>
        <w:rPr>
          <w:rFonts w:eastAsia="Arial Unicode MS" w:cs="Arial Unicode MS"/>
          <w:lang w:val="en-US"/>
        </w:rPr>
        <w:t>. Four Volumes.</w:t>
      </w:r>
    </w:p>
    <w:p w14:paraId="0B5E0B60" w14:textId="77777777" w:rsidR="00690F58" w:rsidRDefault="00690F58" w:rsidP="00690F58">
      <w:pPr>
        <w:pStyle w:val="Body"/>
        <w:rPr>
          <w:rFonts w:eastAsia="Arial Unicode MS" w:cs="Arial Unicode MS"/>
          <w:lang w:val="en-US"/>
        </w:rPr>
      </w:pPr>
      <w:r>
        <w:rPr>
          <w:rFonts w:cs="Arial Unicode MS"/>
        </w:rPr>
        <w:t xml:space="preserve">(2024) </w:t>
      </w:r>
      <w:r w:rsidRPr="00975B0C">
        <w:rPr>
          <w:rFonts w:cs="Arial Unicode MS"/>
          <w:i/>
          <w:iCs/>
        </w:rPr>
        <w:t>Interim Report into Mother and Baby Institutions,</w:t>
      </w:r>
      <w:r w:rsidRPr="00975B0C">
        <w:rPr>
          <w:rFonts w:eastAsia="Arial Unicode MS" w:cs="Arial Unicode MS"/>
          <w:i/>
          <w:iCs/>
          <w:lang w:val="en-US"/>
        </w:rPr>
        <w:t xml:space="preserve"> </w:t>
      </w:r>
      <w:r w:rsidRPr="009B6F12">
        <w:rPr>
          <w:rFonts w:eastAsia="Arial Unicode MS" w:cs="Arial Unicode MS"/>
          <w:i/>
          <w:iCs/>
          <w:lang w:val="en-US"/>
        </w:rPr>
        <w:t>Magdalene Laundries, Workhouses, and their Pathways and Practices</w:t>
      </w:r>
      <w:r>
        <w:rPr>
          <w:rFonts w:eastAsia="Arial Unicode MS" w:cs="Arial Unicode MS"/>
          <w:lang w:val="en-US"/>
        </w:rPr>
        <w:t>. Independent Panel.</w:t>
      </w:r>
    </w:p>
    <w:p w14:paraId="003FD2B1" w14:textId="47CFC8EF" w:rsidR="00690F58" w:rsidRPr="00975B0C" w:rsidRDefault="00690F58" w:rsidP="00690F58">
      <w:pPr>
        <w:pStyle w:val="Body"/>
        <w:rPr>
          <w:rFonts w:cs="Arial Unicode MS"/>
        </w:rPr>
      </w:pPr>
      <w:r>
        <w:rPr>
          <w:rFonts w:cs="Arial Unicode MS"/>
        </w:rPr>
        <w:t xml:space="preserve">(2022) with </w:t>
      </w:r>
      <w:proofErr w:type="spellStart"/>
      <w:r w:rsidRPr="00462935">
        <w:rPr>
          <w:rFonts w:cs="Arial Unicode MS"/>
        </w:rPr>
        <w:t>Scraton</w:t>
      </w:r>
      <w:proofErr w:type="spellEnd"/>
      <w:r w:rsidRPr="00462935">
        <w:rPr>
          <w:rFonts w:cs="Arial Unicode MS"/>
        </w:rPr>
        <w:t xml:space="preserve">, P., Haydon, D., Easthope, L., &amp; Marshall, P. </w:t>
      </w:r>
      <w:r w:rsidRPr="00462935">
        <w:rPr>
          <w:rFonts w:cs="Arial Unicode MS"/>
          <w:i/>
          <w:iCs/>
        </w:rPr>
        <w:t>Treated with contempt: An independent panel report into fans’ experiences before, during and after the 2022 Champions League Final in Paris.</w:t>
      </w:r>
      <w:r>
        <w:rPr>
          <w:rFonts w:cs="Arial Unicode MS"/>
        </w:rPr>
        <w:t xml:space="preserve"> Independent Panel Report.</w:t>
      </w:r>
    </w:p>
    <w:p w14:paraId="6D2EB898" w14:textId="35EE9562" w:rsidR="00644BBD" w:rsidRPr="00644BBD" w:rsidRDefault="00690F58" w:rsidP="00644BBD">
      <w:pPr>
        <w:pStyle w:val="Heading"/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</w:pPr>
      <w:r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  <w:t xml:space="preserve">Book </w:t>
      </w:r>
      <w:r w:rsidR="00644BBD" w:rsidRPr="00644BBD">
        <w:rPr>
          <w:rFonts w:ascii="Avenir Next Condensed Demi Bold" w:hAnsi="Avenir Next Condensed Demi Bold"/>
          <w:b/>
          <w:bCs/>
          <w:color w:val="0B769F" w:themeColor="accent4" w:themeShade="BF"/>
          <w:sz w:val="28"/>
          <w:szCs w:val="28"/>
        </w:rPr>
        <w:t>Reviews</w:t>
      </w:r>
    </w:p>
    <w:p w14:paraId="346C8A98" w14:textId="77777777" w:rsidR="00644BBD" w:rsidRDefault="00644BBD" w:rsidP="00644BBD">
      <w:pPr>
        <w:pStyle w:val="Body"/>
      </w:pPr>
      <w:r>
        <w:rPr>
          <w:rFonts w:eastAsia="Arial Unicode MS" w:cs="Arial Unicode MS"/>
        </w:rPr>
        <w:t xml:space="preserve">(2020). </w:t>
      </w:r>
      <w:r>
        <w:rPr>
          <w:rFonts w:ascii="Helvetica Neue" w:hAnsi="Helvetica Neue"/>
          <w:i/>
          <w:iCs/>
          <w:lang w:val="en-US"/>
        </w:rPr>
        <w:t>The Art of Political Storytelling: Why Stories Win Votes in Post-truth Politics</w:t>
      </w:r>
      <w:r>
        <w:rPr>
          <w:rFonts w:eastAsia="Arial Unicode MS" w:cs="Arial Unicode MS"/>
          <w:lang w:val="en-US"/>
        </w:rPr>
        <w:t xml:space="preserve"> </w:t>
      </w:r>
      <w:proofErr w:type="gramStart"/>
      <w:r>
        <w:rPr>
          <w:rFonts w:eastAsia="Arial Unicode MS" w:cs="Arial Unicode MS"/>
          <w:lang w:val="en-US"/>
        </w:rPr>
        <w:t>By</w:t>
      </w:r>
      <w:proofErr w:type="gramEnd"/>
      <w:r>
        <w:rPr>
          <w:rFonts w:eastAsia="Arial Unicode MS" w:cs="Arial Unicode MS"/>
          <w:lang w:val="en-US"/>
        </w:rPr>
        <w:t xml:space="preserve"> P. Seargeant (2020).</w:t>
      </w:r>
      <w:r>
        <w:rPr>
          <w:rFonts w:eastAsia="Arial Unicode MS" w:cs="Arial Unicode MS"/>
        </w:rPr>
        <w:t> </w:t>
      </w:r>
      <w:r>
        <w:rPr>
          <w:rFonts w:ascii="Helvetica Neue" w:hAnsi="Helvetica Neue"/>
          <w:i/>
          <w:iCs/>
          <w:lang w:val="en-US"/>
        </w:rPr>
        <w:t>Journal of Language and Discrimination</w:t>
      </w:r>
      <w:r>
        <w:rPr>
          <w:rFonts w:eastAsia="Arial Unicode MS" w:cs="Arial Unicode MS"/>
        </w:rPr>
        <w:t>, </w:t>
      </w:r>
      <w:r>
        <w:rPr>
          <w:rFonts w:ascii="Helvetica Neue" w:hAnsi="Helvetica Neue"/>
          <w:i/>
          <w:iCs/>
        </w:rPr>
        <w:t>4</w:t>
      </w:r>
      <w:r>
        <w:rPr>
          <w:rFonts w:eastAsia="Arial Unicode MS" w:cs="Arial Unicode MS"/>
        </w:rPr>
        <w:t>(2), 227</w:t>
      </w:r>
      <w:r>
        <w:rPr>
          <w:rFonts w:eastAsia="Arial Unicode MS" w:cs="Arial Unicode MS"/>
          <w:lang w:val="en-US"/>
        </w:rPr>
        <w:t>–</w:t>
      </w:r>
      <w:r>
        <w:rPr>
          <w:rFonts w:eastAsia="Arial Unicode MS" w:cs="Arial Unicode MS"/>
        </w:rPr>
        <w:t>232.</w:t>
      </w:r>
    </w:p>
    <w:p w14:paraId="430DA7EF" w14:textId="77777777" w:rsidR="00644BBD" w:rsidRDefault="00644BBD" w:rsidP="00644BBD">
      <w:pPr>
        <w:pStyle w:val="Body"/>
        <w:rPr>
          <w:rFonts w:ascii="Garamond" w:eastAsia="Garamond" w:hAnsi="Garamond" w:cs="Garamond"/>
          <w:i/>
          <w:iCs/>
          <w:sz w:val="23"/>
          <w:szCs w:val="23"/>
        </w:rPr>
      </w:pPr>
      <w:r>
        <w:rPr>
          <w:rFonts w:eastAsia="Arial Unicode MS" w:cs="Arial Unicode MS"/>
          <w:lang w:val="en-US"/>
        </w:rPr>
        <w:t xml:space="preserve">(2014). </w:t>
      </w:r>
      <w:r>
        <w:rPr>
          <w:rFonts w:ascii="Helvetica Neue" w:hAnsi="Helvetica Neue"/>
          <w:i/>
          <w:iCs/>
          <w:lang w:val="en-US"/>
        </w:rPr>
        <w:t xml:space="preserve">Holy </w:t>
      </w:r>
      <w:proofErr w:type="spellStart"/>
      <w:r>
        <w:rPr>
          <w:rFonts w:ascii="Helvetica Neue" w:hAnsi="Helvetica Neue"/>
          <w:i/>
          <w:iCs/>
          <w:lang w:val="en-US"/>
        </w:rPr>
        <w:t>Sh</w:t>
      </w:r>
      <w:proofErr w:type="spellEnd"/>
      <w:r>
        <w:rPr>
          <w:rFonts w:ascii="Helvetica Neue" w:hAnsi="Helvetica Neue"/>
          <w:i/>
          <w:iCs/>
          <w:lang w:val="en-US"/>
        </w:rPr>
        <w:t>*t: A Brief History of Swearing</w:t>
      </w:r>
      <w:r>
        <w:rPr>
          <w:rFonts w:eastAsia="Arial Unicode MS" w:cs="Arial Unicode MS"/>
          <w:lang w:val="en-US"/>
        </w:rPr>
        <w:t xml:space="preserve">. By Melissa Mohr. </w:t>
      </w:r>
      <w:r>
        <w:rPr>
          <w:rFonts w:ascii="Helvetica Neue" w:hAnsi="Helvetica Neue"/>
          <w:i/>
          <w:iCs/>
          <w:lang w:val="en-US"/>
        </w:rPr>
        <w:t>Babel</w:t>
      </w:r>
      <w:r>
        <w:rPr>
          <w:rFonts w:eastAsia="Arial Unicode MS" w:cs="Arial Unicode MS"/>
          <w:lang w:val="en-US"/>
        </w:rPr>
        <w:t>, 6.</w:t>
      </w:r>
    </w:p>
    <w:p w14:paraId="7DF056EF" w14:textId="77777777" w:rsidR="00644BBD" w:rsidRPr="009E350B" w:rsidRDefault="00644BBD" w:rsidP="00644BBD">
      <w:pPr>
        <w:pStyle w:val="Body"/>
        <w:rPr>
          <w:lang w:val="en-US"/>
        </w:rPr>
      </w:pPr>
    </w:p>
    <w:p w14:paraId="3C34C206" w14:textId="77777777" w:rsidR="00431C6F" w:rsidRDefault="00431C6F"/>
    <w:sectPr w:rsidR="00431C6F" w:rsidSect="00644BBD">
      <w:headerReference w:type="default" r:id="rId9"/>
      <w:footerReference w:type="even" r:id="rId10"/>
      <w:footerReference w:type="default" r:id="rId11"/>
      <w:pgSz w:w="11900" w:h="16840"/>
      <w:pgMar w:top="1758" w:right="1202" w:bottom="1797" w:left="3799" w:header="397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A9A19" w14:textId="77777777" w:rsidR="001E0268" w:rsidRDefault="001E0268" w:rsidP="00644BBD">
      <w:r>
        <w:separator/>
      </w:r>
    </w:p>
  </w:endnote>
  <w:endnote w:type="continuationSeparator" w:id="0">
    <w:p w14:paraId="598EB0A5" w14:textId="77777777" w:rsidR="001E0268" w:rsidRDefault="001E0268" w:rsidP="0064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venir Next Condensed Demi Bold">
    <w:panose1 w:val="020B0706020202020204"/>
    <w:charset w:val="00"/>
    <w:family w:val="swiss"/>
    <w:pitch w:val="variable"/>
    <w:sig w:usb0="8000002F" w:usb1="5000204A" w:usb2="00000000" w:usb3="00000000" w:csb0="0000009B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97673075"/>
      <w:docPartObj>
        <w:docPartGallery w:val="Page Numbers (Bottom of Page)"/>
        <w:docPartUnique/>
      </w:docPartObj>
    </w:sdtPr>
    <w:sdtContent>
      <w:p w14:paraId="2C8768F4" w14:textId="77777777" w:rsidR="00644BBD" w:rsidRDefault="00644BBD" w:rsidP="00D236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1D2170E" w14:textId="77777777" w:rsidR="00644BBD" w:rsidRDefault="00644BBD" w:rsidP="00A75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36979399"/>
      <w:docPartObj>
        <w:docPartGallery w:val="Page Numbers (Bottom of Page)"/>
        <w:docPartUnique/>
      </w:docPartObj>
    </w:sdtPr>
    <w:sdtContent>
      <w:p w14:paraId="3B3C9A77" w14:textId="77777777" w:rsidR="00644BBD" w:rsidRDefault="00644BBD" w:rsidP="00D236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1EFEA5CB" w14:textId="77777777" w:rsidR="00644BBD" w:rsidRDefault="00644BBD" w:rsidP="00A75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4BCDBA" w14:textId="77777777" w:rsidR="001E0268" w:rsidRDefault="001E0268" w:rsidP="00644BBD">
      <w:r>
        <w:separator/>
      </w:r>
    </w:p>
  </w:footnote>
  <w:footnote w:type="continuationSeparator" w:id="0">
    <w:p w14:paraId="3EE43BAE" w14:textId="77777777" w:rsidR="001E0268" w:rsidRDefault="001E0268" w:rsidP="00644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40A3C" w14:textId="2C766869" w:rsidR="00644BBD" w:rsidRDefault="00644BBD">
    <w:pPr>
      <w:pStyle w:val="HeaderFooter"/>
      <w:tabs>
        <w:tab w:val="clear" w:pos="9020"/>
        <w:tab w:val="center" w:pos="4750"/>
        <w:tab w:val="right" w:pos="9500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9FDEB3D" wp14:editId="7D365BA6">
              <wp:simplePos x="0" y="0"/>
              <wp:positionH relativeFrom="page">
                <wp:posOffset>758951</wp:posOffset>
              </wp:positionH>
              <wp:positionV relativeFrom="page">
                <wp:posOffset>9804400</wp:posOffset>
              </wp:positionV>
              <wp:extent cx="6032500" cy="3"/>
              <wp:effectExtent l="0" t="0" r="0" b="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2500" cy="3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344322E3" id="officeArt object" o:spid="_x0000_s1026" alt="Line" style="position:absolute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59.75pt,772pt" to="534.75pt,77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" strokecolor="#156082 [3204]" strokeweight="1pt">
              <v:stroke miterlimit="4"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2966DD00" wp14:editId="3151B8F2">
              <wp:simplePos x="0" y="0"/>
              <wp:positionH relativeFrom="page">
                <wp:posOffset>758951</wp:posOffset>
              </wp:positionH>
              <wp:positionV relativeFrom="page">
                <wp:posOffset>723900</wp:posOffset>
              </wp:positionV>
              <wp:extent cx="6032500" cy="0"/>
              <wp:effectExtent l="0" t="12700" r="25400" b="25400"/>
              <wp:wrapNone/>
              <wp:docPr id="1073741826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25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9193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B784EA9" id="officeArt object" o:spid="_x0000_s1026" alt="Line" style="position:absolute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59.75pt,57pt" to="534.75pt,5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" strokecolor="#009193" strokeweight="3pt">
              <v:stroke miterlimit="4" joinstyle="miter"/>
              <w10:wrap anchorx="page" anchory="page"/>
            </v:line>
          </w:pict>
        </mc:Fallback>
      </mc:AlternateContent>
    </w:r>
    <w:r>
      <w:t>DR PATRICIA CANNING</w:t>
    </w:r>
    <w:r w:rsidR="00FF0DF2">
      <w:t xml:space="preserve"> </w:t>
    </w:r>
  </w:p>
  <w:p w14:paraId="19C0D448" w14:textId="120A4809" w:rsidR="00FF0DF2" w:rsidRDefault="00FF0DF2">
    <w:pPr>
      <w:pStyle w:val="HeaderFooter"/>
      <w:tabs>
        <w:tab w:val="clear" w:pos="9020"/>
        <w:tab w:val="center" w:pos="4750"/>
        <w:tab w:val="right" w:pos="9500"/>
      </w:tabs>
    </w:pPr>
    <w:r>
      <w:t>LingConsult@icloud.com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BD"/>
    <w:rsid w:val="001E0268"/>
    <w:rsid w:val="002300DD"/>
    <w:rsid w:val="00261A7E"/>
    <w:rsid w:val="00376BEC"/>
    <w:rsid w:val="00405594"/>
    <w:rsid w:val="00431C6F"/>
    <w:rsid w:val="004E648B"/>
    <w:rsid w:val="00644BBD"/>
    <w:rsid w:val="00690F58"/>
    <w:rsid w:val="009342EA"/>
    <w:rsid w:val="009E0C7C"/>
    <w:rsid w:val="00AF32CE"/>
    <w:rsid w:val="00B5785F"/>
    <w:rsid w:val="00E56F39"/>
    <w:rsid w:val="00F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760021"/>
  <w15:chartTrackingRefBased/>
  <w15:docId w15:val="{B338EC15-D3DD-BB48-A269-FD1B63C4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BB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bdr w:val="none" w:sz="0" w:space="0" w:color="auto"/>
      <w:lang w:val="en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bdr w:val="none" w:sz="0" w:space="0" w:color="auto"/>
      <w:lang w:val="en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bdr w:val="none" w:sz="0" w:space="0" w:color="auto"/>
      <w:lang w:val="en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bdr w:val="none" w:sz="0" w:space="0" w:color="auto"/>
      <w:lang w:val="en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bdr w:val="none" w:sz="0" w:space="0" w:color="auto"/>
      <w:lang w:val="en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bdr w:val="none" w:sz="0" w:space="0" w:color="auto"/>
      <w:lang w:val="en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bdr w:val="none" w:sz="0" w:space="0" w:color="auto"/>
      <w:lang w:val="en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bdr w:val="none" w:sz="0" w:space="0" w:color="auto"/>
      <w:lang w:val="en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BB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asciiTheme="minorHAnsi" w:eastAsiaTheme="majorEastAsia" w:hAnsiTheme="minorHAnsi" w:cstheme="majorBidi"/>
      <w:color w:val="272727" w:themeColor="text1" w:themeTint="D8"/>
      <w:bdr w:val="none" w:sz="0" w:space="0" w:color="auto"/>
      <w:lang w:val="en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B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NL"/>
    </w:rPr>
  </w:style>
  <w:style w:type="character" w:customStyle="1" w:styleId="TitleChar">
    <w:name w:val="Title Char"/>
    <w:basedOn w:val="DefaultParagraphFont"/>
    <w:link w:val="Title"/>
    <w:uiPriority w:val="10"/>
    <w:rsid w:val="00644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BB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bdr w:val="none" w:sz="0" w:space="0" w:color="auto"/>
      <w:lang w:val="en-NL"/>
    </w:rPr>
  </w:style>
  <w:style w:type="character" w:customStyle="1" w:styleId="SubtitleChar">
    <w:name w:val="Subtitle Char"/>
    <w:basedOn w:val="DefaultParagraphFont"/>
    <w:link w:val="Subtitle"/>
    <w:uiPriority w:val="11"/>
    <w:rsid w:val="00644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B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bdr w:val="none" w:sz="0" w:space="0" w:color="auto"/>
      <w:lang w:val="en-NL"/>
    </w:rPr>
  </w:style>
  <w:style w:type="character" w:customStyle="1" w:styleId="QuoteChar">
    <w:name w:val="Quote Char"/>
    <w:basedOn w:val="DefaultParagraphFont"/>
    <w:link w:val="Quote"/>
    <w:uiPriority w:val="29"/>
    <w:rsid w:val="00644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B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bdr w:val="none" w:sz="0" w:space="0" w:color="auto"/>
      <w:lang w:val="en-NL"/>
    </w:rPr>
  </w:style>
  <w:style w:type="character" w:styleId="IntenseEmphasis">
    <w:name w:val="Intense Emphasis"/>
    <w:basedOn w:val="DefaultParagraphFont"/>
    <w:uiPriority w:val="21"/>
    <w:qFormat/>
    <w:rsid w:val="00644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B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bdr w:val="none" w:sz="0" w:space="0" w:color="auto"/>
      <w:lang w:val="en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BBD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644BB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eastAsia="Arial Unicode MS" w:hAnsi="Helvetica Neue Medium" w:cs="Arial Unicode MS"/>
      <w:color w:val="606060"/>
      <w:sz w:val="20"/>
      <w:szCs w:val="2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644BB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sid w:val="00644BBD"/>
    <w:rPr>
      <w:color w:val="467886" w:themeColor="hyperlink"/>
      <w:u w:val="single"/>
    </w:rPr>
  </w:style>
  <w:style w:type="paragraph" w:customStyle="1" w:styleId="Heading">
    <w:name w:val="Heading"/>
    <w:next w:val="Body"/>
    <w:rsid w:val="00644BBD"/>
    <w:pPr>
      <w:pBdr>
        <w:top w:val="nil"/>
        <w:left w:val="nil"/>
        <w:bottom w:val="nil"/>
        <w:right w:val="nil"/>
        <w:between w:val="nil"/>
        <w:bar w:val="nil"/>
      </w:pBdr>
      <w:spacing w:before="180" w:line="288" w:lineRule="auto"/>
      <w:outlineLvl w:val="0"/>
    </w:pPr>
    <w:rPr>
      <w:rFonts w:ascii="Helvetica Neue Medium" w:eastAsia="Arial Unicode MS" w:hAnsi="Helvetica Neue Medium" w:cs="Arial Unicode MS"/>
      <w:color w:val="367DA2"/>
      <w:sz w:val="20"/>
      <w:szCs w:val="2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644B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BBD"/>
    <w:rPr>
      <w:rFonts w:ascii="Times New Roman" w:eastAsia="Arial Unicode MS" w:hAnsi="Times New Roman" w:cs="Times New Roman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44BBD"/>
  </w:style>
  <w:style w:type="character" w:styleId="Hyperlink">
    <w:name w:val="Hyperlink"/>
    <w:basedOn w:val="DefaultParagraphFont"/>
    <w:uiPriority w:val="99"/>
    <w:semiHidden/>
    <w:unhideWhenUsed/>
    <w:rsid w:val="00644BB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B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BBD"/>
    <w:rPr>
      <w:rFonts w:ascii="Times New Roman" w:eastAsia="Arial Unicode MS" w:hAnsi="Times New Roman" w:cs="Times New Roman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onversation.com/hillsborough-disaster-a-revealing-analysis-of-the-language-in-witness-statements-16171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heconversation.com/police-reporting-can-undermine-domestic-violence-victims-language-analysis-shows-17093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744</Words>
  <Characters>4836</Characters>
  <Application>Microsoft Office Word</Application>
  <DocSecurity>0</DocSecurity>
  <Lines>98</Lines>
  <Paragraphs>49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Canning Pask</dc:creator>
  <cp:keywords/>
  <dc:description/>
  <cp:lastModifiedBy>Patricia Canning Pask</cp:lastModifiedBy>
  <cp:revision>7</cp:revision>
  <dcterms:created xsi:type="dcterms:W3CDTF">2026-08-24T20:36:00Z</dcterms:created>
  <dcterms:modified xsi:type="dcterms:W3CDTF">2026-09-18T15:31:00Z</dcterms:modified>
</cp:coreProperties>
</file>